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418"/>
        <w:gridCol w:w="2552"/>
        <w:gridCol w:w="425"/>
        <w:gridCol w:w="1276"/>
        <w:gridCol w:w="282"/>
        <w:gridCol w:w="2807"/>
        <w:gridCol w:w="30"/>
      </w:tblGrid>
      <w:tr w:rsidR="00386B78" w:rsidRPr="00B475DD" w:rsidTr="00D43A37">
        <w:tc>
          <w:tcPr>
            <w:tcW w:w="2234" w:type="dxa"/>
            <w:gridSpan w:val="2"/>
            <w:shd w:val="clear" w:color="auto" w:fill="F2F2F2"/>
          </w:tcPr>
          <w:p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2977" w:type="dxa"/>
            <w:gridSpan w:val="2"/>
          </w:tcPr>
          <w:p w:rsidR="00DB4F41" w:rsidRPr="00B475DD" w:rsidRDefault="0081269D" w:rsidP="00516A0F">
            <w:r>
              <w:t>Practice Nurse</w:t>
            </w:r>
          </w:p>
        </w:tc>
        <w:tc>
          <w:tcPr>
            <w:tcW w:w="1558" w:type="dxa"/>
            <w:gridSpan w:val="2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 xml:space="preserve">Job Category: </w:t>
            </w:r>
          </w:p>
        </w:tc>
        <w:tc>
          <w:tcPr>
            <w:tcW w:w="2837" w:type="dxa"/>
            <w:gridSpan w:val="2"/>
          </w:tcPr>
          <w:p w:rsidR="00DB4F41" w:rsidRPr="00B475DD" w:rsidRDefault="0081269D" w:rsidP="00516A0F">
            <w:r>
              <w:t>Nursing</w:t>
            </w:r>
          </w:p>
        </w:tc>
      </w:tr>
      <w:tr w:rsidR="00386B78" w:rsidRPr="00B475DD" w:rsidTr="00D43A37">
        <w:tc>
          <w:tcPr>
            <w:tcW w:w="2234" w:type="dxa"/>
            <w:gridSpan w:val="2"/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2977" w:type="dxa"/>
            <w:gridSpan w:val="2"/>
          </w:tcPr>
          <w:p w:rsidR="00DB4F41" w:rsidRPr="00B475DD" w:rsidRDefault="001F63B7" w:rsidP="00516A0F">
            <w:r>
              <w:t>The Fishponds Family Practice</w:t>
            </w:r>
          </w:p>
        </w:tc>
        <w:tc>
          <w:tcPr>
            <w:tcW w:w="1558" w:type="dxa"/>
            <w:gridSpan w:val="2"/>
            <w:shd w:val="clear" w:color="auto" w:fill="F2F2F2"/>
          </w:tcPr>
          <w:p w:rsidR="00DB4F41" w:rsidRPr="00B475DD" w:rsidRDefault="001F63B7" w:rsidP="00B475DD">
            <w:pPr>
              <w:pStyle w:val="Label"/>
            </w:pPr>
            <w:r>
              <w:t>Salary Range:</w:t>
            </w:r>
          </w:p>
        </w:tc>
        <w:tc>
          <w:tcPr>
            <w:tcW w:w="2837" w:type="dxa"/>
            <w:gridSpan w:val="2"/>
          </w:tcPr>
          <w:p w:rsidR="00DB4F41" w:rsidRPr="00BC42A6" w:rsidRDefault="00457B0C" w:rsidP="00516A0F">
            <w:pPr>
              <w:rPr>
                <w:color w:val="FF0000"/>
              </w:rPr>
            </w:pPr>
            <w:r>
              <w:rPr>
                <w:color w:val="FF0000"/>
              </w:rPr>
              <w:t>£25,000-£29,000</w:t>
            </w:r>
          </w:p>
        </w:tc>
      </w:tr>
      <w:tr w:rsidR="00386B78" w:rsidRPr="00B475DD" w:rsidTr="00D43A37">
        <w:tc>
          <w:tcPr>
            <w:tcW w:w="2234" w:type="dxa"/>
            <w:gridSpan w:val="2"/>
            <w:shd w:val="clear" w:color="auto" w:fill="F2F2F2"/>
          </w:tcPr>
          <w:p w:rsidR="00DB4F41" w:rsidRPr="00B475DD" w:rsidRDefault="001F63B7" w:rsidP="00B475DD">
            <w:pPr>
              <w:pStyle w:val="Label"/>
            </w:pPr>
            <w:r>
              <w:t>Address:</w:t>
            </w:r>
          </w:p>
        </w:tc>
        <w:tc>
          <w:tcPr>
            <w:tcW w:w="2977" w:type="dxa"/>
            <w:gridSpan w:val="2"/>
          </w:tcPr>
          <w:p w:rsidR="00DB4F41" w:rsidRDefault="006255EF" w:rsidP="00516A0F">
            <w:r>
              <w:t xml:space="preserve">The Fishponds Family Practice, </w:t>
            </w:r>
          </w:p>
          <w:p w:rsidR="006255EF" w:rsidRDefault="006255EF" w:rsidP="00516A0F">
            <w:proofErr w:type="spellStart"/>
            <w:r>
              <w:t>Beechwood</w:t>
            </w:r>
            <w:proofErr w:type="spellEnd"/>
            <w:r>
              <w:t xml:space="preserve"> Road,</w:t>
            </w:r>
          </w:p>
          <w:p w:rsidR="006255EF" w:rsidRDefault="006255EF" w:rsidP="00516A0F">
            <w:r>
              <w:t>Fishponds,</w:t>
            </w:r>
          </w:p>
          <w:p w:rsidR="006255EF" w:rsidRDefault="006255EF" w:rsidP="00516A0F">
            <w:r>
              <w:t>Bristol,</w:t>
            </w:r>
          </w:p>
          <w:p w:rsidR="006255EF" w:rsidRPr="00B475DD" w:rsidRDefault="006255EF" w:rsidP="00516A0F">
            <w:r>
              <w:t>BS16 3TD.</w:t>
            </w:r>
          </w:p>
        </w:tc>
        <w:tc>
          <w:tcPr>
            <w:tcW w:w="155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tc>
          <w:tcPr>
            <w:tcW w:w="2837" w:type="dxa"/>
            <w:gridSpan w:val="2"/>
          </w:tcPr>
          <w:p w:rsidR="001F63B7" w:rsidRDefault="00457B0C" w:rsidP="00592DCC">
            <w:r>
              <w:t>Nurse – General Practice</w:t>
            </w:r>
          </w:p>
          <w:p w:rsidR="00457B0C" w:rsidRPr="00B475DD" w:rsidRDefault="00457B0C" w:rsidP="00592DCC">
            <w:r>
              <w:t>Ideally seeking full time hours</w:t>
            </w:r>
          </w:p>
        </w:tc>
      </w:tr>
      <w:tr w:rsidR="00D43A37" w:rsidRPr="00B475DD" w:rsidTr="00D43A37">
        <w:tc>
          <w:tcPr>
            <w:tcW w:w="2234" w:type="dxa"/>
            <w:gridSpan w:val="2"/>
            <w:shd w:val="clear" w:color="auto" w:fill="F2F2F2" w:themeFill="background1" w:themeFillShade="F2"/>
          </w:tcPr>
          <w:p w:rsidR="00D43A37" w:rsidRPr="00B475DD" w:rsidRDefault="00D43A37" w:rsidP="00B475DD">
            <w:pPr>
              <w:pStyle w:val="Label"/>
            </w:pPr>
            <w:r>
              <w:t>Responsible to: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81269D" w:rsidRPr="00D43A37" w:rsidRDefault="00D43A37" w:rsidP="00D43A37">
            <w:pPr>
              <w:pStyle w:val="Secondarylabels"/>
              <w:rPr>
                <w:b w:val="0"/>
              </w:rPr>
            </w:pPr>
            <w:r w:rsidRPr="001F63B7">
              <w:rPr>
                <w:b w:val="0"/>
              </w:rPr>
              <w:t>The Management Team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</w:tcPr>
          <w:p w:rsidR="00D43A37" w:rsidRPr="00B475DD" w:rsidRDefault="00D43A37" w:rsidP="00B475DD">
            <w:pPr>
              <w:pStyle w:val="Label"/>
            </w:pPr>
            <w:r>
              <w:t>Accountable to:</w:t>
            </w:r>
          </w:p>
        </w:tc>
        <w:tc>
          <w:tcPr>
            <w:tcW w:w="2837" w:type="dxa"/>
            <w:gridSpan w:val="2"/>
            <w:shd w:val="clear" w:color="auto" w:fill="FFFFFF" w:themeFill="background1"/>
          </w:tcPr>
          <w:p w:rsidR="00D43A37" w:rsidRPr="00B475DD" w:rsidRDefault="00D43A37" w:rsidP="00B475DD">
            <w:pPr>
              <w:pStyle w:val="Label"/>
            </w:pPr>
            <w:r w:rsidRPr="001F63B7">
              <w:rPr>
                <w:b w:val="0"/>
              </w:rPr>
              <w:t>The Fishponds Family Practice</w:t>
            </w:r>
            <w:r w:rsidR="0081269D">
              <w:rPr>
                <w:b w:val="0"/>
              </w:rPr>
              <w:t xml:space="preserve"> Partners, NMC &amp; </w:t>
            </w:r>
            <w:r w:rsidR="0081269D" w:rsidRPr="001F63B7">
              <w:rPr>
                <w:b w:val="0"/>
              </w:rPr>
              <w:t>The Management Team</w:t>
            </w:r>
          </w:p>
        </w:tc>
      </w:tr>
      <w:tr w:rsidR="000B26CE" w:rsidRPr="00B475DD" w:rsidTr="000B26CE">
        <w:trPr>
          <w:trHeight w:val="1481"/>
        </w:trPr>
        <w:tc>
          <w:tcPr>
            <w:tcW w:w="9606" w:type="dxa"/>
            <w:gridSpan w:val="8"/>
            <w:tcBorders>
              <w:bottom w:val="single" w:sz="4" w:space="0" w:color="000000"/>
            </w:tcBorders>
          </w:tcPr>
          <w:p w:rsidR="0081269D" w:rsidRDefault="000B26CE" w:rsidP="0081269D">
            <w:pPr>
              <w:pStyle w:val="Secondarylabels"/>
            </w:pPr>
            <w:r>
              <w:t>Job Summary:</w:t>
            </w:r>
          </w:p>
          <w:p w:rsidR="0081269D" w:rsidRPr="00457B0C" w:rsidRDefault="0081269D" w:rsidP="0081269D">
            <w:pPr>
              <w:pStyle w:val="Secondarylabels"/>
              <w:rPr>
                <w:b w:val="0"/>
                <w:color w:val="auto"/>
                <w:szCs w:val="20"/>
              </w:rPr>
            </w:pPr>
            <w:r w:rsidRPr="00457B0C">
              <w:rPr>
                <w:b w:val="0"/>
                <w:color w:val="auto"/>
              </w:rPr>
              <w:t>The post holder will manage a diverse clinical case load, dealing with the presenting patient’s needs within a primary care setting. They will contribute to developing the nursing se</w:t>
            </w:r>
            <w:r w:rsidRPr="00457B0C">
              <w:rPr>
                <w:b w:val="0"/>
                <w:color w:val="auto"/>
              </w:rPr>
              <w:t>rvices offered by the practice a</w:t>
            </w:r>
            <w:r w:rsidRPr="00457B0C">
              <w:rPr>
                <w:b w:val="0"/>
                <w:color w:val="auto"/>
              </w:rPr>
              <w:t xml:space="preserve">nd contributes to audit, research and supporting, implementing and evaluating local standards, policies, guidelines </w:t>
            </w:r>
            <w:r w:rsidRPr="00457B0C">
              <w:rPr>
                <w:b w:val="0"/>
                <w:color w:val="auto"/>
                <w:szCs w:val="20"/>
              </w:rPr>
              <w:t>and care pathways.</w:t>
            </w:r>
          </w:p>
          <w:p w:rsidR="0081269D" w:rsidRPr="00457B0C" w:rsidRDefault="0081269D" w:rsidP="0081269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7B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The practice nurse works independently</w:t>
            </w:r>
            <w:r w:rsidRPr="00457B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using own initiative and is accountable for their own professional actions. </w:t>
            </w:r>
            <w:r w:rsidRPr="00457B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Provides support and leadership for other members of the Primary Health Care Team. </w:t>
            </w:r>
          </w:p>
          <w:p w:rsidR="0081269D" w:rsidRPr="00457B0C" w:rsidRDefault="0081269D" w:rsidP="0081269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E136B" w:rsidRPr="00457B0C" w:rsidRDefault="0081269D" w:rsidP="0081269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7B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NMC requirements will be met and the individual will work within the NMC Code of Conduct to agreed practice standards and protocols.</w:t>
            </w:r>
          </w:p>
          <w:p w:rsidR="0081269D" w:rsidRPr="00457B0C" w:rsidRDefault="0081269D" w:rsidP="0081269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1269D" w:rsidRPr="00457B0C" w:rsidRDefault="0081269D" w:rsidP="00E92111">
            <w:r w:rsidRPr="00457B0C">
              <w:rPr>
                <w:rFonts w:asciiTheme="minorHAnsi" w:hAnsiTheme="minorHAnsi" w:cstheme="minorHAnsi"/>
                <w:szCs w:val="20"/>
              </w:rPr>
              <w:t>Strive to improve standards of</w:t>
            </w:r>
            <w:r w:rsidRPr="00457B0C">
              <w:rPr>
                <w:szCs w:val="20"/>
              </w:rPr>
              <w:t xml:space="preserve"> care and be involved in identifying practice population needs. Chronic Disease management is an essential</w:t>
            </w:r>
            <w:r w:rsidRPr="00457B0C">
              <w:t xml:space="preserve"> part of the role as well as the mentoring of our Health Care Assistants. Knowledge of the GMS contract, e.g. The Quality and Outcomes Framework, LES/DES is a vital element of the post.</w:t>
            </w:r>
          </w:p>
          <w:p w:rsidR="0081269D" w:rsidRPr="00A47E2C" w:rsidRDefault="0081269D" w:rsidP="0081269D">
            <w:pPr>
              <w:pStyle w:val="Default"/>
              <w:ind w:left="560"/>
              <w:jc w:val="both"/>
            </w:pPr>
          </w:p>
        </w:tc>
      </w:tr>
      <w:tr w:rsidR="00DB7B5C" w:rsidRPr="00B475DD" w:rsidTr="000B26CE">
        <w:trPr>
          <w:gridAfter w:val="1"/>
          <w:wAfter w:w="30" w:type="dxa"/>
        </w:trPr>
        <w:tc>
          <w:tcPr>
            <w:tcW w:w="9576" w:type="dxa"/>
            <w:gridSpan w:val="7"/>
            <w:shd w:val="clear" w:color="auto" w:fill="D9D9D9"/>
          </w:tcPr>
          <w:p w:rsidR="00DB7B5C" w:rsidRPr="00B475DD" w:rsidRDefault="008D0916" w:rsidP="001F63B7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  <w:r w:rsidR="001F63B7">
              <w:t xml:space="preserve"> </w:t>
            </w:r>
          </w:p>
        </w:tc>
      </w:tr>
      <w:tr w:rsidR="00DB7B5C" w:rsidRPr="00B475DD" w:rsidTr="000B26CE">
        <w:trPr>
          <w:gridAfter w:val="1"/>
          <w:wAfter w:w="30" w:type="dxa"/>
        </w:trPr>
        <w:tc>
          <w:tcPr>
            <w:tcW w:w="9576" w:type="dxa"/>
            <w:gridSpan w:val="7"/>
          </w:tcPr>
          <w:p w:rsidR="00BB1C73" w:rsidRPr="0081269D" w:rsidRDefault="001F63B7" w:rsidP="0081269D">
            <w:pPr>
              <w:pStyle w:val="Secondarylabels"/>
              <w:rPr>
                <w:rFonts w:asciiTheme="minorHAnsi" w:hAnsiTheme="minorHAnsi" w:cstheme="minorHAnsi"/>
                <w:szCs w:val="20"/>
              </w:rPr>
            </w:pPr>
            <w:r w:rsidRPr="00AF5618">
              <w:rPr>
                <w:rFonts w:asciiTheme="minorHAnsi" w:hAnsiTheme="minorHAnsi" w:cstheme="minorHAnsi"/>
                <w:szCs w:val="20"/>
              </w:rPr>
              <w:t>Principle</w:t>
            </w:r>
            <w:r w:rsidR="0081269D">
              <w:rPr>
                <w:rFonts w:asciiTheme="minorHAnsi" w:hAnsiTheme="minorHAnsi" w:cstheme="minorHAnsi"/>
                <w:szCs w:val="20"/>
              </w:rPr>
              <w:t xml:space="preserve"> Clinical</w:t>
            </w:r>
            <w:r w:rsidRPr="00AF5618">
              <w:rPr>
                <w:rFonts w:asciiTheme="minorHAnsi" w:hAnsiTheme="minorHAnsi" w:cstheme="minorHAnsi"/>
                <w:szCs w:val="20"/>
              </w:rPr>
              <w:t xml:space="preserve"> Responsibilities:</w:t>
            </w:r>
          </w:p>
          <w:p w:rsidR="00993ADF" w:rsidRPr="0081269D" w:rsidRDefault="00993ADF" w:rsidP="00993ADF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Meeting patients’ nursing care needs as identified, or where care has been transferred to her by a GP.  This will usually be in surgery but occasional home visits will also be required.</w:t>
            </w:r>
          </w:p>
          <w:p w:rsidR="0081269D" w:rsidRPr="0081269D" w:rsidRDefault="0081269D" w:rsidP="0081269D">
            <w:pPr>
              <w:spacing w:before="0" w:after="0"/>
              <w:ind w:left="283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 xml:space="preserve">Initiating and maintaining health screening and promotion clinics for identified areas of the practice population, </w:t>
            </w:r>
            <w:proofErr w:type="spellStart"/>
            <w:r w:rsidRPr="0081269D">
              <w:rPr>
                <w:rFonts w:asciiTheme="minorHAnsi" w:hAnsiTheme="minorHAnsi" w:cstheme="minorHAnsi"/>
              </w:rPr>
              <w:t>recognising</w:t>
            </w:r>
            <w:proofErr w:type="spellEnd"/>
            <w:r w:rsidRPr="0081269D">
              <w:rPr>
                <w:rFonts w:asciiTheme="minorHAnsi" w:hAnsiTheme="minorHAnsi" w:cstheme="minorHAnsi"/>
              </w:rPr>
              <w:t xml:space="preserve"> where modification of systems or referral is necessary.</w:t>
            </w:r>
          </w:p>
          <w:p w:rsidR="0081269D" w:rsidRPr="0081269D" w:rsidRDefault="0081269D" w:rsidP="0081269D">
            <w:pPr>
              <w:numPr>
                <w:ilvl w:val="12"/>
                <w:numId w:val="0"/>
              </w:numPr>
              <w:ind w:left="283" w:hanging="283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81269D">
              <w:rPr>
                <w:rFonts w:asciiTheme="minorHAnsi" w:hAnsiTheme="minorHAnsi" w:cstheme="minorHAnsi"/>
              </w:rPr>
              <w:t xml:space="preserve">Managing the nursing care of patients with chronic disease, employing personal recall systems suitable to the </w:t>
            </w:r>
            <w:r w:rsidRPr="0081269D">
              <w:rPr>
                <w:rFonts w:asciiTheme="minorHAnsi" w:hAnsiTheme="minorHAnsi" w:cstheme="minorHAnsi"/>
                <w:szCs w:val="20"/>
              </w:rPr>
              <w:t xml:space="preserve">practice needs. This includes using the practice computer systems for input of information for recall and screening purposes.  Accurate and efficient input of data for </w:t>
            </w:r>
            <w:proofErr w:type="spellStart"/>
            <w:r w:rsidRPr="0081269D">
              <w:rPr>
                <w:rFonts w:asciiTheme="minorHAnsi" w:hAnsiTheme="minorHAnsi" w:cstheme="minorHAnsi"/>
                <w:szCs w:val="20"/>
              </w:rPr>
              <w:t>nGMS</w:t>
            </w:r>
            <w:proofErr w:type="spellEnd"/>
            <w:r w:rsidRPr="0081269D">
              <w:rPr>
                <w:rFonts w:asciiTheme="minorHAnsi" w:hAnsiTheme="minorHAnsi" w:cstheme="minorHAnsi"/>
                <w:szCs w:val="20"/>
              </w:rPr>
              <w:t xml:space="preserve"> contract purposes is also required.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81269D">
              <w:rPr>
                <w:szCs w:val="20"/>
              </w:rPr>
              <w:t xml:space="preserve">Initiates the process of diagnosis with patients suspected to have a chronic disease </w:t>
            </w:r>
            <w:proofErr w:type="spellStart"/>
            <w:r w:rsidRPr="0081269D">
              <w:rPr>
                <w:szCs w:val="20"/>
              </w:rPr>
              <w:t>eg</w:t>
            </w:r>
            <w:proofErr w:type="spellEnd"/>
            <w:r w:rsidRPr="0081269D">
              <w:rPr>
                <w:szCs w:val="20"/>
              </w:rPr>
              <w:t xml:space="preserve"> diabetes, COPD, asthma, CHD referring to other clinicians as appropriate when adequately trained.</w:t>
            </w:r>
            <w:r>
              <w:rPr>
                <w:szCs w:val="20"/>
              </w:rPr>
              <w:t xml:space="preserve"> Undertake medical reviews with patients.</w:t>
            </w:r>
          </w:p>
          <w:p w:rsidR="0081269D" w:rsidRDefault="0081269D" w:rsidP="0081269D">
            <w:pPr>
              <w:pStyle w:val="ListParagraph"/>
              <w:rPr>
                <w:sz w:val="23"/>
                <w:szCs w:val="23"/>
              </w:rPr>
            </w:pPr>
          </w:p>
          <w:p w:rsidR="0081269D" w:rsidRPr="0081269D" w:rsidRDefault="0081269D" w:rsidP="0081269D">
            <w:pPr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81269D">
              <w:rPr>
                <w:szCs w:val="20"/>
              </w:rPr>
              <w:t xml:space="preserve">Administers adult and child immunisations and vaccinations in accordance with national and local programmes. Is competent in anaphylaxis and resuscitation techniques. Ensures safe storage, rotation and disposal of </w:t>
            </w:r>
            <w:r w:rsidRPr="0081269D">
              <w:rPr>
                <w:szCs w:val="20"/>
              </w:rPr>
              <w:lastRenderedPageBreak/>
              <w:t xml:space="preserve">vaccines and drugs and adequate stock levels are maintained. </w:t>
            </w:r>
          </w:p>
          <w:p w:rsidR="0081269D" w:rsidRDefault="0081269D" w:rsidP="0081269D">
            <w:pPr>
              <w:pStyle w:val="ListParagraph"/>
              <w:rPr>
                <w:sz w:val="23"/>
                <w:szCs w:val="23"/>
              </w:rPr>
            </w:pPr>
          </w:p>
          <w:p w:rsidR="0081269D" w:rsidRPr="0081269D" w:rsidRDefault="0081269D" w:rsidP="0081269D">
            <w:pPr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81269D">
              <w:rPr>
                <w:szCs w:val="20"/>
              </w:rPr>
              <w:t>Offers comprehensive travel health advice for patients prior to travel including malaria prophylaxis, safe sex, food hygiene, sun protection, first aid and emergency medication, health</w:t>
            </w:r>
            <w:r w:rsidRPr="0081269D">
              <w:rPr>
                <w:sz w:val="23"/>
                <w:szCs w:val="23"/>
              </w:rPr>
              <w:t xml:space="preserve"> </w:t>
            </w:r>
            <w:r w:rsidRPr="0081269D">
              <w:rPr>
                <w:szCs w:val="20"/>
              </w:rPr>
              <w:t>insurance and vaccinations,</w:t>
            </w:r>
            <w:r w:rsidRPr="0081269D">
              <w:rPr>
                <w:sz w:val="23"/>
                <w:szCs w:val="23"/>
              </w:rPr>
              <w:t xml:space="preserve"> </w:t>
            </w:r>
            <w:r w:rsidRPr="0081269D">
              <w:rPr>
                <w:szCs w:val="20"/>
              </w:rPr>
              <w:t>where</w:t>
            </w:r>
            <w:r w:rsidRPr="0081269D">
              <w:rPr>
                <w:sz w:val="23"/>
                <w:szCs w:val="23"/>
              </w:rPr>
              <w:t xml:space="preserve"> </w:t>
            </w:r>
            <w:r w:rsidRPr="0081269D">
              <w:rPr>
                <w:szCs w:val="20"/>
              </w:rPr>
              <w:t>competency allows.</w:t>
            </w:r>
          </w:p>
          <w:p w:rsidR="0081269D" w:rsidRDefault="0081269D" w:rsidP="0081269D">
            <w:pPr>
              <w:pStyle w:val="ListParagraph"/>
              <w:rPr>
                <w:sz w:val="23"/>
                <w:szCs w:val="23"/>
              </w:rPr>
            </w:pPr>
          </w:p>
          <w:p w:rsidR="0081269D" w:rsidRPr="0081269D" w:rsidRDefault="0081269D" w:rsidP="0081269D">
            <w:pPr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81269D">
              <w:rPr>
                <w:szCs w:val="20"/>
              </w:rPr>
              <w:t xml:space="preserve">Undertakes procedures to include, venepuncture, glucose tolerance tests, BP management, urinalysis, peak flow, spirometry, new patient health checks, pregnancy testing, stitch/clip removal, ear syringing and cytology, wound management, cryosurgery when adequate training achieved. </w:t>
            </w:r>
          </w:p>
          <w:p w:rsidR="0081269D" w:rsidRDefault="0081269D" w:rsidP="0081269D">
            <w:pPr>
              <w:pStyle w:val="ListParagraph"/>
              <w:rPr>
                <w:sz w:val="23"/>
                <w:szCs w:val="23"/>
              </w:rPr>
            </w:pPr>
          </w:p>
          <w:p w:rsidR="0081269D" w:rsidRPr="0081269D" w:rsidRDefault="0081269D" w:rsidP="0081269D">
            <w:pPr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1269D">
              <w:rPr>
                <w:szCs w:val="20"/>
              </w:rPr>
              <w:t>Recognises</w:t>
            </w:r>
            <w:proofErr w:type="spellEnd"/>
            <w:r w:rsidRPr="0081269D">
              <w:rPr>
                <w:szCs w:val="20"/>
              </w:rPr>
              <w:t xml:space="preserve"> and understands the importance of observing, documenting and communicating the signs and symptoms of child and adult abuse. </w:t>
            </w:r>
          </w:p>
          <w:p w:rsidR="0081269D" w:rsidRPr="0081269D" w:rsidRDefault="0081269D" w:rsidP="0081269D">
            <w:pPr>
              <w:pStyle w:val="ListParagraph"/>
            </w:pPr>
          </w:p>
          <w:p w:rsidR="0081269D" w:rsidRPr="0081269D" w:rsidRDefault="0081269D" w:rsidP="0081269D">
            <w:pPr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81269D">
              <w:rPr>
                <w:szCs w:val="20"/>
              </w:rPr>
              <w:t xml:space="preserve">Works within all relevant practice policies and procedural guidelines </w:t>
            </w:r>
            <w:proofErr w:type="spellStart"/>
            <w:r w:rsidRPr="0081269D">
              <w:rPr>
                <w:szCs w:val="20"/>
              </w:rPr>
              <w:t>eg</w:t>
            </w:r>
            <w:proofErr w:type="spellEnd"/>
            <w:r w:rsidRPr="0081269D">
              <w:rPr>
                <w:szCs w:val="20"/>
              </w:rPr>
              <w:t xml:space="preserve"> infection control, chaperoning and patient group directions. 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numPr>
                <w:ilvl w:val="0"/>
                <w:numId w:val="19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81269D">
              <w:rPr>
                <w:rFonts w:asciiTheme="minorHAnsi" w:hAnsiTheme="minorHAnsi" w:cstheme="minorHAnsi"/>
                <w:szCs w:val="20"/>
              </w:rPr>
              <w:t xml:space="preserve">Refers to other members of the extended primary health care team </w:t>
            </w:r>
            <w:proofErr w:type="spellStart"/>
            <w:r w:rsidRPr="0081269D">
              <w:rPr>
                <w:rFonts w:asciiTheme="minorHAnsi" w:hAnsiTheme="minorHAnsi" w:cstheme="minorHAnsi"/>
                <w:szCs w:val="20"/>
              </w:rPr>
              <w:t>eg</w:t>
            </w:r>
            <w:proofErr w:type="spellEnd"/>
            <w:r w:rsidRPr="0081269D">
              <w:rPr>
                <w:rFonts w:asciiTheme="minorHAnsi" w:hAnsiTheme="minorHAnsi" w:cstheme="minorHAnsi"/>
                <w:szCs w:val="20"/>
              </w:rPr>
              <w:t xml:space="preserve"> chiropodist, dietician, </w:t>
            </w:r>
            <w:proofErr w:type="gramStart"/>
            <w:r w:rsidRPr="0081269D">
              <w:rPr>
                <w:rFonts w:asciiTheme="minorHAnsi" w:hAnsiTheme="minorHAnsi" w:cstheme="minorHAnsi"/>
                <w:szCs w:val="20"/>
              </w:rPr>
              <w:t>specialist</w:t>
            </w:r>
            <w:proofErr w:type="gramEnd"/>
            <w:r w:rsidRPr="0081269D">
              <w:rPr>
                <w:rFonts w:asciiTheme="minorHAnsi" w:hAnsiTheme="minorHAnsi" w:cstheme="minorHAnsi"/>
                <w:szCs w:val="20"/>
              </w:rPr>
              <w:t xml:space="preserve"> nurses. </w:t>
            </w:r>
          </w:p>
          <w:p w:rsidR="0081269D" w:rsidRPr="0081269D" w:rsidRDefault="0081269D" w:rsidP="0081269D">
            <w:pPr>
              <w:pStyle w:val="Secondarylabels"/>
              <w:rPr>
                <w:rFonts w:asciiTheme="minorHAnsi" w:hAnsiTheme="minorHAnsi" w:cstheme="minorHAnsi"/>
                <w:szCs w:val="20"/>
              </w:rPr>
            </w:pPr>
          </w:p>
          <w:p w:rsidR="0081269D" w:rsidRPr="0081269D" w:rsidRDefault="0081269D" w:rsidP="0081269D">
            <w:pPr>
              <w:pStyle w:val="Secondarylabels"/>
              <w:rPr>
                <w:rFonts w:asciiTheme="minorHAnsi" w:hAnsiTheme="minorHAnsi" w:cstheme="minorHAnsi"/>
                <w:szCs w:val="20"/>
              </w:rPr>
            </w:pPr>
            <w:r w:rsidRPr="0081269D">
              <w:rPr>
                <w:rFonts w:asciiTheme="minorHAnsi" w:hAnsiTheme="minorHAnsi" w:cstheme="minorHAnsi"/>
                <w:szCs w:val="20"/>
              </w:rPr>
              <w:t>Professional Responsibilities: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 xml:space="preserve">Attend and contribute to relevant internal and external meetings as required including practice clinical meetings, nurse team meetings and </w:t>
            </w:r>
            <w:r w:rsidRPr="0081269D">
              <w:rPr>
                <w:rFonts w:asciiTheme="minorHAnsi" w:hAnsiTheme="minorHAnsi" w:cstheme="minorHAnsi"/>
              </w:rPr>
              <w:t>any other relevant meetings.</w:t>
            </w:r>
          </w:p>
          <w:p w:rsidR="0081269D" w:rsidRPr="0081269D" w:rsidRDefault="0081269D" w:rsidP="0081269D">
            <w:pPr>
              <w:pStyle w:val="ListParagraph"/>
              <w:ind w:left="283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Maintain a personal progress and training plan to keep up-to-date with current thinking and developments as well as identifying own training deficiencies and attending suitable cours</w:t>
            </w:r>
            <w:r w:rsidRPr="0081269D">
              <w:rPr>
                <w:rFonts w:asciiTheme="minorHAnsi" w:hAnsiTheme="minorHAnsi" w:cstheme="minorHAnsi"/>
              </w:rPr>
              <w:t>es and appropriate.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 xml:space="preserve">Promote evidence based practice through use of the latest research based guidelines. 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 xml:space="preserve">Maintain </w:t>
            </w:r>
            <w:r w:rsidRPr="0081269D">
              <w:rPr>
                <w:rFonts w:asciiTheme="minorHAnsi" w:hAnsiTheme="minorHAnsi" w:cstheme="minorHAnsi"/>
              </w:rPr>
              <w:t xml:space="preserve">professional registration and work </w:t>
            </w:r>
            <w:r w:rsidRPr="0081269D">
              <w:rPr>
                <w:rFonts w:asciiTheme="minorHAnsi" w:hAnsiTheme="minorHAnsi" w:cstheme="minorHAnsi"/>
              </w:rPr>
              <w:t>within the latest NMC Code of Professional Conduct.</w:t>
            </w:r>
          </w:p>
          <w:p w:rsidR="0081269D" w:rsidRPr="0081269D" w:rsidRDefault="0081269D" w:rsidP="0081269D">
            <w:pPr>
              <w:rPr>
                <w:rFonts w:asciiTheme="minorHAnsi" w:hAnsiTheme="minorHAnsi" w:cstheme="minorHAnsi"/>
                <w:szCs w:val="20"/>
              </w:rPr>
            </w:pPr>
          </w:p>
          <w:p w:rsidR="0081269D" w:rsidRDefault="0081269D" w:rsidP="0081269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Record accurate consultation data in patients records in accordance with NM</w:t>
            </w:r>
            <w:r>
              <w:rPr>
                <w:rFonts w:asciiTheme="minorHAnsi" w:hAnsiTheme="minorHAnsi" w:cstheme="minorHAnsi"/>
              </w:rPr>
              <w:t>C guidance and other standards.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 xml:space="preserve"> Keep up to date with pertinent health policy and work with the practice team to consider the impact and strategies for implementation. 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 xml:space="preserve">Work collaboratively with colleagues both internally and externally. 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 xml:space="preserve">Demonstrate leadership. 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Pro-actively promote the role of specialist nursing expertise within the practice and with the public.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Contributes to practice audit/research activity as required.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 xml:space="preserve"> Promote</w:t>
            </w:r>
            <w:r w:rsidRPr="0081269D">
              <w:rPr>
                <w:rFonts w:asciiTheme="minorHAnsi" w:hAnsiTheme="minorHAnsi" w:cstheme="minorHAnsi"/>
              </w:rPr>
              <w:t xml:space="preserve"> effective communication, relationships and te</w:t>
            </w:r>
            <w:r w:rsidRPr="0081269D">
              <w:rPr>
                <w:rFonts w:asciiTheme="minorHAnsi" w:hAnsiTheme="minorHAnsi" w:cstheme="minorHAnsi"/>
              </w:rPr>
              <w:t>am working within the practice.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Partakes</w:t>
            </w:r>
            <w:r w:rsidRPr="0081269D">
              <w:rPr>
                <w:rFonts w:asciiTheme="minorHAnsi" w:hAnsiTheme="minorHAnsi" w:cstheme="minorHAnsi"/>
              </w:rPr>
              <w:t xml:space="preserve"> in clinical supervision for own development purposes. </w:t>
            </w:r>
          </w:p>
          <w:p w:rsidR="0081269D" w:rsidRPr="0081269D" w:rsidRDefault="0081269D" w:rsidP="0081269D">
            <w:pPr>
              <w:pStyle w:val="ListParagraph"/>
              <w:ind w:left="283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rPr>
                <w:rFonts w:asciiTheme="minorHAnsi" w:hAnsiTheme="minorHAnsi" w:cstheme="minorHAnsi"/>
              </w:rPr>
            </w:pPr>
          </w:p>
          <w:p w:rsidR="00AF5618" w:rsidRDefault="001F63B7" w:rsidP="00276A6F">
            <w:pPr>
              <w:pStyle w:val="Secondarylabels"/>
              <w:rPr>
                <w:szCs w:val="20"/>
              </w:rPr>
            </w:pPr>
            <w:r w:rsidRPr="00AF5618">
              <w:rPr>
                <w:szCs w:val="20"/>
              </w:rPr>
              <w:lastRenderedPageBreak/>
              <w:t>Personal Responsibilities:</w:t>
            </w:r>
          </w:p>
          <w:p w:rsidR="0081269D" w:rsidRPr="0081269D" w:rsidRDefault="0081269D" w:rsidP="0081269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To ensure an up to date knowledge of practice policy and procedures relating to this post.</w:t>
            </w:r>
          </w:p>
          <w:p w:rsidR="0081269D" w:rsidRPr="0081269D" w:rsidRDefault="0081269D" w:rsidP="0081269D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  <w:p w:rsidR="0081269D" w:rsidRPr="0081269D" w:rsidRDefault="0081269D" w:rsidP="0081269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To attend relevant training courses as requested by the management team.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276A6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Help the practice develop in a cost effective manner, monitoring and using resources appropriately e.g. stock control of dressings, vaccinations.</w:t>
            </w:r>
          </w:p>
          <w:p w:rsidR="0081269D" w:rsidRPr="0081269D" w:rsidRDefault="0081269D" w:rsidP="0081269D">
            <w:pPr>
              <w:rPr>
                <w:rFonts w:asciiTheme="minorHAnsi" w:hAnsiTheme="minorHAnsi" w:cstheme="minorHAnsi"/>
                <w:szCs w:val="20"/>
              </w:rPr>
            </w:pPr>
          </w:p>
          <w:p w:rsidR="0081269D" w:rsidRPr="0081269D" w:rsidRDefault="00AF5618" w:rsidP="0081269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To ensure knowledge of the contents of the Staff Handbook.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 xml:space="preserve">Facilitates the use of up to date information technology in order to collate accurate and timely information as and when required by the practice. 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81269D" w:rsidRPr="0081269D" w:rsidRDefault="0081269D" w:rsidP="0081269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 xml:space="preserve">Makes recommendations and initiates </w:t>
            </w:r>
            <w:proofErr w:type="gramStart"/>
            <w:r w:rsidRPr="0081269D">
              <w:rPr>
                <w:rFonts w:asciiTheme="minorHAnsi" w:hAnsiTheme="minorHAnsi" w:cstheme="minorHAnsi"/>
              </w:rPr>
              <w:t>raising</w:t>
            </w:r>
            <w:proofErr w:type="gramEnd"/>
            <w:r w:rsidRPr="0081269D">
              <w:rPr>
                <w:rFonts w:asciiTheme="minorHAnsi" w:hAnsiTheme="minorHAnsi" w:cstheme="minorHAnsi"/>
              </w:rPr>
              <w:t xml:space="preserve"> of practice standards and service delivery. </w:t>
            </w:r>
          </w:p>
          <w:p w:rsidR="00551579" w:rsidRPr="0081269D" w:rsidRDefault="00551579" w:rsidP="0081269D">
            <w:pPr>
              <w:pStyle w:val="ListParagraph"/>
              <w:ind w:left="283"/>
              <w:rPr>
                <w:rFonts w:asciiTheme="minorHAnsi" w:hAnsiTheme="minorHAnsi" w:cstheme="minorHAnsi"/>
              </w:rPr>
            </w:pPr>
          </w:p>
          <w:p w:rsidR="00551579" w:rsidRPr="0081269D" w:rsidRDefault="00AF5618" w:rsidP="0081269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To observe confidentiality at all times.</w:t>
            </w:r>
          </w:p>
          <w:p w:rsidR="00551579" w:rsidRPr="0081269D" w:rsidRDefault="00551579" w:rsidP="00551579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551579" w:rsidRPr="0081269D" w:rsidRDefault="00AF5618" w:rsidP="0081269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 xml:space="preserve">To present and conduct </w:t>
            </w:r>
            <w:proofErr w:type="gramStart"/>
            <w:r w:rsidRPr="0081269D">
              <w:rPr>
                <w:rFonts w:asciiTheme="minorHAnsi" w:hAnsiTheme="minorHAnsi" w:cstheme="minorHAnsi"/>
              </w:rPr>
              <w:t>yourself</w:t>
            </w:r>
            <w:proofErr w:type="gramEnd"/>
            <w:r w:rsidRPr="0081269D">
              <w:rPr>
                <w:rFonts w:asciiTheme="minorHAnsi" w:hAnsiTheme="minorHAnsi" w:cstheme="minorHAnsi"/>
              </w:rPr>
              <w:t xml:space="preserve"> in a professional manner at all times.</w:t>
            </w:r>
          </w:p>
          <w:p w:rsidR="00551579" w:rsidRPr="0081269D" w:rsidRDefault="00551579" w:rsidP="0081269D">
            <w:pPr>
              <w:rPr>
                <w:rFonts w:asciiTheme="minorHAnsi" w:hAnsiTheme="minorHAnsi" w:cstheme="minorHAnsi"/>
                <w:szCs w:val="20"/>
              </w:rPr>
            </w:pPr>
          </w:p>
          <w:p w:rsidR="00551579" w:rsidRPr="0081269D" w:rsidRDefault="00551579" w:rsidP="0081269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T</w:t>
            </w:r>
            <w:r w:rsidR="00AF5618" w:rsidRPr="0081269D">
              <w:rPr>
                <w:rFonts w:asciiTheme="minorHAnsi" w:hAnsiTheme="minorHAnsi" w:cstheme="minorHAnsi"/>
              </w:rPr>
              <w:t>o attend for an IDPR with the Practice Manager on an annual basis.</w:t>
            </w:r>
          </w:p>
          <w:p w:rsidR="00551579" w:rsidRPr="0081269D" w:rsidRDefault="00551579" w:rsidP="00551579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551579" w:rsidRPr="0081269D" w:rsidRDefault="00AF5618" w:rsidP="0081269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To ensure an up to date knowledge of data protection issues relating to the post.</w:t>
            </w:r>
          </w:p>
          <w:p w:rsidR="00551579" w:rsidRPr="0081269D" w:rsidRDefault="00551579" w:rsidP="00551579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AF5618" w:rsidRPr="0081269D" w:rsidRDefault="00AF5618" w:rsidP="0081269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To report and record all accidents in accordance with the Health and Safety at Work Act 1974.</w:t>
            </w:r>
          </w:p>
          <w:p w:rsidR="0081269D" w:rsidRPr="0081269D" w:rsidRDefault="0081269D" w:rsidP="0081269D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037D55" w:rsidRPr="001F63B7" w:rsidRDefault="001F63B7" w:rsidP="001F63B7">
            <w:pPr>
              <w:spacing w:line="360" w:lineRule="auto"/>
              <w:rPr>
                <w:b/>
                <w:szCs w:val="20"/>
              </w:rPr>
            </w:pPr>
            <w:r w:rsidRPr="001F63B7">
              <w:rPr>
                <w:b/>
                <w:szCs w:val="20"/>
              </w:rPr>
              <w:t>This job description is not exhaustive and will be subject to periodic review with the post</w:t>
            </w:r>
            <w:r>
              <w:rPr>
                <w:b/>
                <w:szCs w:val="20"/>
              </w:rPr>
              <w:t xml:space="preserve"> </w:t>
            </w:r>
            <w:r w:rsidRPr="001F63B7">
              <w:rPr>
                <w:b/>
                <w:szCs w:val="20"/>
              </w:rPr>
              <w:t>holder.</w:t>
            </w:r>
          </w:p>
          <w:p w:rsidR="000C5A46" w:rsidRPr="00B475DD" w:rsidRDefault="000C5A46" w:rsidP="008D0916"/>
        </w:tc>
      </w:tr>
      <w:tr w:rsidR="00386B78" w:rsidRPr="00B475DD" w:rsidTr="00BC42A6">
        <w:trPr>
          <w:gridAfter w:val="1"/>
          <w:wAfter w:w="30" w:type="dxa"/>
          <w:trHeight w:val="1891"/>
        </w:trPr>
        <w:tc>
          <w:tcPr>
            <w:tcW w:w="1816" w:type="dxa"/>
            <w:shd w:val="clear" w:color="auto" w:fill="F2F2F2"/>
          </w:tcPr>
          <w:p w:rsidR="0012566B" w:rsidRPr="00D43A37" w:rsidRDefault="001F63B7" w:rsidP="00E25F48">
            <w:pPr>
              <w:rPr>
                <w:b/>
              </w:rPr>
            </w:pPr>
            <w:r w:rsidRPr="00D43A37">
              <w:rPr>
                <w:b/>
              </w:rPr>
              <w:lastRenderedPageBreak/>
              <w:t>Essential qualification</w:t>
            </w:r>
            <w:r w:rsidR="00D43A37">
              <w:rPr>
                <w:b/>
              </w:rPr>
              <w:t>s</w:t>
            </w:r>
            <w:r w:rsidRPr="00D43A37">
              <w:rPr>
                <w:b/>
              </w:rPr>
              <w:t xml:space="preserve"> and experience:</w:t>
            </w:r>
          </w:p>
        </w:tc>
        <w:tc>
          <w:tcPr>
            <w:tcW w:w="2970" w:type="dxa"/>
            <w:gridSpan w:val="2"/>
          </w:tcPr>
          <w:p w:rsidR="0081269D" w:rsidRPr="0081269D" w:rsidRDefault="0081269D" w:rsidP="008126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Registered nurse.</w:t>
            </w:r>
          </w:p>
          <w:p w:rsidR="0081269D" w:rsidRPr="0081269D" w:rsidRDefault="0081269D" w:rsidP="008126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Minimum 2 years post registration.</w:t>
            </w:r>
          </w:p>
          <w:p w:rsidR="0081269D" w:rsidRPr="0081269D" w:rsidRDefault="0081269D" w:rsidP="008126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Willingness to learn and acquire new skills.</w:t>
            </w:r>
          </w:p>
          <w:p w:rsidR="0081269D" w:rsidRPr="0081269D" w:rsidRDefault="0081269D" w:rsidP="008126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Insight and understanding of current issues in nursing and the NHS.</w:t>
            </w:r>
          </w:p>
          <w:p w:rsidR="0081269D" w:rsidRPr="0081269D" w:rsidRDefault="0081269D" w:rsidP="008126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Evidence of appropriate knowledge base.</w:t>
            </w:r>
          </w:p>
          <w:p w:rsidR="0081269D" w:rsidRPr="0081269D" w:rsidRDefault="0081269D" w:rsidP="008126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Interest and basic knowledge in long-term conditions.</w:t>
            </w:r>
          </w:p>
          <w:p w:rsidR="0081269D" w:rsidRPr="0081269D" w:rsidRDefault="0081269D" w:rsidP="008126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Demonstrate an understanding of audit.</w:t>
            </w:r>
          </w:p>
          <w:p w:rsidR="0081269D" w:rsidRPr="0081269D" w:rsidRDefault="0081269D" w:rsidP="0081269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pacing w:val="-1"/>
                <w:szCs w:val="20"/>
                <w:lang w:val="en-GB" w:eastAsia="en-GB"/>
              </w:rPr>
            </w:pPr>
            <w:r w:rsidRPr="0081269D">
              <w:rPr>
                <w:rFonts w:asciiTheme="minorHAnsi" w:eastAsia="Times New Roman" w:hAnsiTheme="minorHAnsi" w:cstheme="minorHAnsi"/>
                <w:spacing w:val="-1"/>
                <w:szCs w:val="20"/>
                <w:lang w:val="en-GB" w:eastAsia="en-GB"/>
              </w:rPr>
              <w:t>Written and verbal</w:t>
            </w:r>
            <w:r>
              <w:rPr>
                <w:rFonts w:asciiTheme="minorHAnsi" w:eastAsia="Times New Roman" w:hAnsiTheme="minorHAnsi" w:cstheme="minorHAnsi"/>
                <w:spacing w:val="-1"/>
                <w:szCs w:val="20"/>
                <w:lang w:val="en-GB" w:eastAsia="en-GB"/>
              </w:rPr>
              <w:t xml:space="preserve"> communication.</w:t>
            </w:r>
          </w:p>
          <w:p w:rsidR="0081269D" w:rsidRPr="0081269D" w:rsidRDefault="0081269D" w:rsidP="0081269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595959"/>
                <w:spacing w:val="-1"/>
                <w:szCs w:val="20"/>
                <w:lang w:val="en-GB" w:eastAsia="en-GB"/>
              </w:rPr>
            </w:pPr>
            <w:r w:rsidRPr="0081269D">
              <w:rPr>
                <w:rFonts w:asciiTheme="minorHAnsi" w:eastAsia="Times New Roman" w:hAnsiTheme="minorHAnsi" w:cstheme="minorHAnsi"/>
                <w:spacing w:val="-1"/>
                <w:szCs w:val="20"/>
                <w:lang w:val="en-GB" w:eastAsia="en-GB"/>
              </w:rPr>
              <w:t>Time management</w:t>
            </w:r>
            <w:r>
              <w:rPr>
                <w:rFonts w:asciiTheme="minorHAnsi" w:eastAsia="Times New Roman" w:hAnsiTheme="minorHAnsi" w:cstheme="minorHAnsi"/>
                <w:spacing w:val="-1"/>
                <w:szCs w:val="20"/>
                <w:lang w:val="en-GB" w:eastAsia="en-GB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12566B" w:rsidRPr="00D43A37" w:rsidRDefault="001F63B7" w:rsidP="00516A0F">
            <w:pPr>
              <w:rPr>
                <w:b/>
              </w:rPr>
            </w:pPr>
            <w:r w:rsidRPr="00D43A37">
              <w:rPr>
                <w:b/>
              </w:rPr>
              <w:t>Preferred experience:</w:t>
            </w:r>
          </w:p>
        </w:tc>
        <w:tc>
          <w:tcPr>
            <w:tcW w:w="3089" w:type="dxa"/>
            <w:gridSpan w:val="2"/>
          </w:tcPr>
          <w:p w:rsidR="00D43A37" w:rsidRPr="0081269D" w:rsidRDefault="00D43A37" w:rsidP="0081269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</w:pPr>
            <w:r w:rsidRPr="0081269D"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  <w:t xml:space="preserve">Prior </w:t>
            </w:r>
            <w:r w:rsidR="0081269D" w:rsidRPr="0081269D"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  <w:t>practice</w:t>
            </w:r>
            <w:r w:rsidR="004F6E8E" w:rsidRPr="0081269D"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  <w:t xml:space="preserve"> </w:t>
            </w:r>
            <w:r w:rsidRPr="0081269D"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  <w:t>experience</w:t>
            </w:r>
          </w:p>
          <w:p w:rsidR="00D43A37" w:rsidRPr="0081269D" w:rsidRDefault="0081269D" w:rsidP="0081269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</w:pPr>
            <w:r w:rsidRPr="0081269D">
              <w:rPr>
                <w:rFonts w:asciiTheme="minorHAnsi" w:eastAsia="Times New Roman" w:hAnsiTheme="minorHAnsi" w:cstheme="minorHAnsi"/>
                <w:szCs w:val="20"/>
                <w:lang w:val="en-GB" w:eastAsia="en-GB"/>
              </w:rPr>
              <w:t>Excellent computer skills</w:t>
            </w:r>
          </w:p>
          <w:p w:rsidR="0081269D" w:rsidRPr="0081269D" w:rsidRDefault="0081269D" w:rsidP="008126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Undertaken mentorship training.</w:t>
            </w:r>
          </w:p>
          <w:p w:rsidR="0081269D" w:rsidRPr="0081269D" w:rsidRDefault="0081269D" w:rsidP="008126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Awareness of the national service framework guidelines.</w:t>
            </w:r>
          </w:p>
          <w:p w:rsidR="0081269D" w:rsidRPr="0081269D" w:rsidRDefault="0081269D" w:rsidP="008126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Understanding of health and safety issues.</w:t>
            </w:r>
          </w:p>
          <w:p w:rsidR="0081269D" w:rsidRPr="00D43A37" w:rsidRDefault="0081269D" w:rsidP="0081269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eastAsia="Times New Roman" w:hAnsiTheme="minorHAnsi" w:cstheme="minorHAnsi"/>
                <w:color w:val="404040"/>
                <w:szCs w:val="20"/>
                <w:lang w:val="en-GB" w:eastAsia="en-GB"/>
              </w:rPr>
            </w:pPr>
          </w:p>
        </w:tc>
      </w:tr>
    </w:tbl>
    <w:p w:rsidR="0081269D" w:rsidRDefault="0081269D" w:rsidP="00D43A37">
      <w:pPr>
        <w:pStyle w:val="Secondarylabels"/>
        <w:rPr>
          <w:b w:val="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977"/>
        <w:gridCol w:w="1558"/>
        <w:gridCol w:w="2837"/>
      </w:tblGrid>
      <w:tr w:rsidR="0081269D" w:rsidRPr="00B475DD" w:rsidTr="00B41D6D">
        <w:tc>
          <w:tcPr>
            <w:tcW w:w="2234" w:type="dxa"/>
            <w:shd w:val="clear" w:color="auto" w:fill="F2F2F2"/>
          </w:tcPr>
          <w:p w:rsidR="0081269D" w:rsidRPr="00B475DD" w:rsidRDefault="0081269D" w:rsidP="00B41D6D">
            <w:pPr>
              <w:pStyle w:val="Label"/>
            </w:pPr>
            <w:r>
              <w:t>Additional Requirements:</w:t>
            </w:r>
          </w:p>
        </w:tc>
        <w:tc>
          <w:tcPr>
            <w:tcW w:w="2977" w:type="dxa"/>
          </w:tcPr>
          <w:p w:rsidR="0081269D" w:rsidRPr="0081269D" w:rsidRDefault="0081269D" w:rsidP="0081269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Ability to work core hours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1269D" w:rsidRPr="0081269D" w:rsidRDefault="0081269D" w:rsidP="0081269D">
            <w:pPr>
              <w:numPr>
                <w:ilvl w:val="0"/>
                <w:numId w:val="23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Flexibility for cover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1269D" w:rsidRPr="0081269D" w:rsidRDefault="0081269D" w:rsidP="0081269D">
            <w:pPr>
              <w:numPr>
                <w:ilvl w:val="0"/>
                <w:numId w:val="23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81269D">
              <w:rPr>
                <w:rFonts w:asciiTheme="minorHAnsi" w:hAnsiTheme="minorHAnsi" w:cstheme="minorHAnsi"/>
              </w:rPr>
              <w:t>Full Driving license and car/transport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1269D" w:rsidRPr="00B475DD" w:rsidRDefault="0081269D" w:rsidP="00B41D6D"/>
        </w:tc>
        <w:tc>
          <w:tcPr>
            <w:tcW w:w="1558" w:type="dxa"/>
            <w:shd w:val="clear" w:color="auto" w:fill="F2F2F2"/>
          </w:tcPr>
          <w:p w:rsidR="0081269D" w:rsidRPr="00B475DD" w:rsidRDefault="0081269D" w:rsidP="00B41D6D">
            <w:pPr>
              <w:pStyle w:val="Label"/>
            </w:pPr>
            <w:r>
              <w:t>Preferred additional requirements:</w:t>
            </w:r>
            <w:r w:rsidRPr="00B475DD">
              <w:t xml:space="preserve"> </w:t>
            </w:r>
          </w:p>
        </w:tc>
        <w:tc>
          <w:tcPr>
            <w:tcW w:w="2837" w:type="dxa"/>
          </w:tcPr>
          <w:p w:rsidR="0081269D" w:rsidRPr="0081269D" w:rsidRDefault="0081269D" w:rsidP="0081269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  <w:bookmarkStart w:id="0" w:name="_GoBack"/>
            <w:r w:rsidRPr="0081269D">
              <w:rPr>
                <w:rFonts w:asciiTheme="minorHAnsi" w:hAnsiTheme="minorHAnsi" w:cstheme="minorHAnsi"/>
              </w:rPr>
              <w:t>Membership of a professional body</w:t>
            </w:r>
            <w:r>
              <w:rPr>
                <w:rFonts w:asciiTheme="minorHAnsi" w:hAnsiTheme="minorHAnsi" w:cstheme="minorHAnsi"/>
              </w:rPr>
              <w:t>.</w:t>
            </w:r>
          </w:p>
          <w:bookmarkEnd w:id="0"/>
          <w:p w:rsidR="0081269D" w:rsidRPr="0081269D" w:rsidRDefault="0081269D" w:rsidP="0081269D">
            <w:pPr>
              <w:rPr>
                <w:rFonts w:asciiTheme="minorHAnsi" w:hAnsiTheme="minorHAnsi" w:cstheme="minorHAnsi"/>
              </w:rPr>
            </w:pPr>
          </w:p>
        </w:tc>
      </w:tr>
    </w:tbl>
    <w:p w:rsidR="0081269D" w:rsidRDefault="0081269D" w:rsidP="00D43A37">
      <w:pPr>
        <w:pStyle w:val="Secondarylabels"/>
        <w:rPr>
          <w:b w:val="0"/>
        </w:rPr>
      </w:pPr>
    </w:p>
    <w:p w:rsidR="0081269D" w:rsidRPr="00D43A37" w:rsidRDefault="0081269D" w:rsidP="00D43A37">
      <w:pPr>
        <w:pStyle w:val="Secondarylabels"/>
        <w:rPr>
          <w:b w:val="0"/>
        </w:rPr>
      </w:pPr>
    </w:p>
    <w:sectPr w:rsidR="0081269D" w:rsidRPr="00D43A37" w:rsidSect="000B26CE">
      <w:headerReference w:type="default" r:id="rId9"/>
      <w:footerReference w:type="default" r:id="rId10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B7" w:rsidRDefault="001F63B7" w:rsidP="00037D55">
      <w:pPr>
        <w:spacing w:before="0" w:after="0"/>
      </w:pPr>
      <w:r>
        <w:separator/>
      </w:r>
    </w:p>
  </w:endnote>
  <w:endnote w:type="continuationSeparator" w:id="0">
    <w:p w:rsidR="001F63B7" w:rsidRDefault="001F63B7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B0C">
      <w:rPr>
        <w:noProof/>
      </w:rPr>
      <w:t>3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B7" w:rsidRDefault="001F63B7" w:rsidP="00037D55">
      <w:pPr>
        <w:spacing w:before="0" w:after="0"/>
      </w:pPr>
      <w:r>
        <w:separator/>
      </w:r>
    </w:p>
  </w:footnote>
  <w:footnote w:type="continuationSeparator" w:id="0">
    <w:p w:rsidR="001F63B7" w:rsidRDefault="001F63B7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BC42A6" w:rsidP="00841DC8">
    <w:pPr>
      <w:pStyle w:val="Companyname"/>
    </w:pPr>
    <w:r>
      <w:rPr>
        <w:noProof/>
        <w:lang w:val="en-GB" w:eastAsia="en-GB"/>
      </w:rPr>
      <w:drawing>
        <wp:inline distT="0" distB="0" distL="0" distR="0">
          <wp:extent cx="2752725" cy="657225"/>
          <wp:effectExtent l="0" t="0" r="9525" b="9525"/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C55"/>
    <w:multiLevelType w:val="hybridMultilevel"/>
    <w:tmpl w:val="485660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268F6"/>
    <w:multiLevelType w:val="hybridMultilevel"/>
    <w:tmpl w:val="AFA4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F3137"/>
    <w:multiLevelType w:val="hybridMultilevel"/>
    <w:tmpl w:val="969C8608"/>
    <w:lvl w:ilvl="0" w:tplc="44C805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3873"/>
    <w:multiLevelType w:val="hybridMultilevel"/>
    <w:tmpl w:val="C284C4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33FE4"/>
    <w:multiLevelType w:val="hybridMultilevel"/>
    <w:tmpl w:val="C284C4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9774E"/>
    <w:multiLevelType w:val="hybridMultilevel"/>
    <w:tmpl w:val="52947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A141D"/>
    <w:multiLevelType w:val="hybridMultilevel"/>
    <w:tmpl w:val="CFA2F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D59C5"/>
    <w:multiLevelType w:val="hybridMultilevel"/>
    <w:tmpl w:val="C284C4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639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3517C0"/>
    <w:multiLevelType w:val="hybridMultilevel"/>
    <w:tmpl w:val="91B0A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73B56"/>
    <w:multiLevelType w:val="singleLevel"/>
    <w:tmpl w:val="B5BA1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C025E9B"/>
    <w:multiLevelType w:val="hybridMultilevel"/>
    <w:tmpl w:val="2BACAB66"/>
    <w:lvl w:ilvl="0" w:tplc="00A4DB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1762F"/>
    <w:multiLevelType w:val="hybridMultilevel"/>
    <w:tmpl w:val="788AB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B37F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B762A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6E6428"/>
    <w:multiLevelType w:val="hybridMultilevel"/>
    <w:tmpl w:val="1EA88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70721"/>
    <w:multiLevelType w:val="singleLevel"/>
    <w:tmpl w:val="B5BA1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7086D01"/>
    <w:multiLevelType w:val="multilevel"/>
    <w:tmpl w:val="0EDE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836326"/>
    <w:multiLevelType w:val="singleLevel"/>
    <w:tmpl w:val="B5BA1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C8F6CDA"/>
    <w:multiLevelType w:val="hybridMultilevel"/>
    <w:tmpl w:val="8A348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C5B3E"/>
    <w:multiLevelType w:val="hybridMultilevel"/>
    <w:tmpl w:val="597C6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37F58"/>
    <w:multiLevelType w:val="multilevel"/>
    <w:tmpl w:val="4F7E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9"/>
  </w:num>
  <w:num w:numId="9">
    <w:abstractNumId w:val="23"/>
  </w:num>
  <w:num w:numId="10">
    <w:abstractNumId w:val="0"/>
  </w:num>
  <w:num w:numId="11">
    <w:abstractNumId w:val="16"/>
  </w:num>
  <w:num w:numId="12">
    <w:abstractNumId w:val="9"/>
  </w:num>
  <w:num w:numId="13">
    <w:abstractNumId w:val="7"/>
  </w:num>
  <w:num w:numId="14">
    <w:abstractNumId w:val="12"/>
  </w:num>
  <w:num w:numId="15">
    <w:abstractNumId w:val="2"/>
  </w:num>
  <w:num w:numId="16">
    <w:abstractNumId w:val="21"/>
  </w:num>
  <w:num w:numId="17">
    <w:abstractNumId w:val="6"/>
  </w:num>
  <w:num w:numId="18">
    <w:abstractNumId w:val="1"/>
  </w:num>
  <w:num w:numId="19">
    <w:abstractNumId w:val="18"/>
  </w:num>
  <w:num w:numId="2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3"/>
  </w:num>
  <w:num w:numId="23">
    <w:abstractNumId w:val="10"/>
  </w:num>
  <w:num w:numId="24">
    <w:abstractNumId w:val="22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B7"/>
    <w:rsid w:val="000327B2"/>
    <w:rsid w:val="00037D55"/>
    <w:rsid w:val="000629E0"/>
    <w:rsid w:val="000B26CE"/>
    <w:rsid w:val="000C5A46"/>
    <w:rsid w:val="00114FAC"/>
    <w:rsid w:val="0012566B"/>
    <w:rsid w:val="0013794F"/>
    <w:rsid w:val="0014076C"/>
    <w:rsid w:val="00147A54"/>
    <w:rsid w:val="001A24F2"/>
    <w:rsid w:val="001F63B7"/>
    <w:rsid w:val="00201D1A"/>
    <w:rsid w:val="002421DC"/>
    <w:rsid w:val="00276A6F"/>
    <w:rsid w:val="00365061"/>
    <w:rsid w:val="00374F55"/>
    <w:rsid w:val="003829AA"/>
    <w:rsid w:val="00386B78"/>
    <w:rsid w:val="00405983"/>
    <w:rsid w:val="00407864"/>
    <w:rsid w:val="00455D2F"/>
    <w:rsid w:val="00457B0C"/>
    <w:rsid w:val="0047360E"/>
    <w:rsid w:val="004A1B2D"/>
    <w:rsid w:val="004D7A0D"/>
    <w:rsid w:val="004F6E8E"/>
    <w:rsid w:val="00500155"/>
    <w:rsid w:val="00516A0F"/>
    <w:rsid w:val="00551579"/>
    <w:rsid w:val="00562A56"/>
    <w:rsid w:val="00566F1F"/>
    <w:rsid w:val="00592652"/>
    <w:rsid w:val="00592DCC"/>
    <w:rsid w:val="005A3B49"/>
    <w:rsid w:val="005E3FE3"/>
    <w:rsid w:val="0060216F"/>
    <w:rsid w:val="006255EF"/>
    <w:rsid w:val="006B253D"/>
    <w:rsid w:val="006C5CCB"/>
    <w:rsid w:val="00754A68"/>
    <w:rsid w:val="00774232"/>
    <w:rsid w:val="007B5567"/>
    <w:rsid w:val="007B6A52"/>
    <w:rsid w:val="007E3E45"/>
    <w:rsid w:val="007F2C82"/>
    <w:rsid w:val="008036DF"/>
    <w:rsid w:val="0080619B"/>
    <w:rsid w:val="0081269D"/>
    <w:rsid w:val="00841DC8"/>
    <w:rsid w:val="00843A55"/>
    <w:rsid w:val="00851E78"/>
    <w:rsid w:val="008D03D8"/>
    <w:rsid w:val="008D0916"/>
    <w:rsid w:val="008F1904"/>
    <w:rsid w:val="008F2537"/>
    <w:rsid w:val="00926D33"/>
    <w:rsid w:val="009330CA"/>
    <w:rsid w:val="00942365"/>
    <w:rsid w:val="0099370D"/>
    <w:rsid w:val="00993ADF"/>
    <w:rsid w:val="00A01E8A"/>
    <w:rsid w:val="00A06878"/>
    <w:rsid w:val="00A359F5"/>
    <w:rsid w:val="00A47E2C"/>
    <w:rsid w:val="00A81673"/>
    <w:rsid w:val="00AE136B"/>
    <w:rsid w:val="00AF5618"/>
    <w:rsid w:val="00AF5BE6"/>
    <w:rsid w:val="00B475DD"/>
    <w:rsid w:val="00BB1C73"/>
    <w:rsid w:val="00BB2F85"/>
    <w:rsid w:val="00BC42A6"/>
    <w:rsid w:val="00BD0958"/>
    <w:rsid w:val="00C215E7"/>
    <w:rsid w:val="00C22FD2"/>
    <w:rsid w:val="00C41450"/>
    <w:rsid w:val="00C76253"/>
    <w:rsid w:val="00CC4A82"/>
    <w:rsid w:val="00CF467A"/>
    <w:rsid w:val="00D17CF6"/>
    <w:rsid w:val="00D32F04"/>
    <w:rsid w:val="00D3366D"/>
    <w:rsid w:val="00D43A37"/>
    <w:rsid w:val="00D57E96"/>
    <w:rsid w:val="00D8531E"/>
    <w:rsid w:val="00D91CE6"/>
    <w:rsid w:val="00D921F1"/>
    <w:rsid w:val="00DA2365"/>
    <w:rsid w:val="00DB4F41"/>
    <w:rsid w:val="00DB7B5C"/>
    <w:rsid w:val="00DC2EEE"/>
    <w:rsid w:val="00DE106F"/>
    <w:rsid w:val="00E0032A"/>
    <w:rsid w:val="00E23F93"/>
    <w:rsid w:val="00E25F48"/>
    <w:rsid w:val="00E92111"/>
    <w:rsid w:val="00EA68A2"/>
    <w:rsid w:val="00F06F66"/>
    <w:rsid w:val="00F10053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1F63B7"/>
    <w:pPr>
      <w:spacing w:before="0" w:after="0"/>
      <w:ind w:left="720"/>
    </w:pPr>
    <w:rPr>
      <w:rFonts w:ascii="Times New Roman" w:eastAsia="Times New Roman" w:hAnsi="Times New Roman"/>
      <w:szCs w:val="20"/>
    </w:rPr>
  </w:style>
  <w:style w:type="character" w:customStyle="1" w:styleId="styles-module--listitemtext--2jjd8">
    <w:name w:val="styles-module--listitemtext--2jjd8"/>
    <w:rsid w:val="006255EF"/>
  </w:style>
  <w:style w:type="paragraph" w:styleId="NormalWeb">
    <w:name w:val="Normal (Web)"/>
    <w:basedOn w:val="Normal"/>
    <w:uiPriority w:val="99"/>
    <w:semiHidden/>
    <w:unhideWhenUsed/>
    <w:rsid w:val="00C215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8126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1F63B7"/>
    <w:pPr>
      <w:spacing w:before="0" w:after="0"/>
      <w:ind w:left="720"/>
    </w:pPr>
    <w:rPr>
      <w:rFonts w:ascii="Times New Roman" w:eastAsia="Times New Roman" w:hAnsi="Times New Roman"/>
      <w:szCs w:val="20"/>
    </w:rPr>
  </w:style>
  <w:style w:type="character" w:customStyle="1" w:styleId="styles-module--listitemtext--2jjd8">
    <w:name w:val="styles-module--listitemtext--2jjd8"/>
    <w:rsid w:val="006255EF"/>
  </w:style>
  <w:style w:type="paragraph" w:styleId="NormalWeb">
    <w:name w:val="Normal (Web)"/>
    <w:basedOn w:val="Normal"/>
    <w:uiPriority w:val="99"/>
    <w:semiHidden/>
    <w:unhideWhenUsed/>
    <w:rsid w:val="00C215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8126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EE35.8065F05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s.Noad\AppData\Roaming\Microsoft\Templates\Job_description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2E58-B144-4F9E-9CC9-0AB527AB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Job_description_form.dot</Template>
  <TotalTime>149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Noad Charis (Fishponds Family Practice)</dc:creator>
  <cp:lastModifiedBy>Noad Charis (Fishponds Family Practice)</cp:lastModifiedBy>
  <cp:revision>5</cp:revision>
  <cp:lastPrinted>2021-03-26T14:04:00Z</cp:lastPrinted>
  <dcterms:created xsi:type="dcterms:W3CDTF">2021-03-26T10:42:00Z</dcterms:created>
  <dcterms:modified xsi:type="dcterms:W3CDTF">2021-03-26T15:30:00Z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