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84" w:rsidRDefault="009D0384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0384" w:rsidRDefault="00613E9B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North Bristol Advice Centre</w:t>
      </w:r>
    </w:p>
    <w:p w:rsidR="009D0384" w:rsidRDefault="00EF0467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EU Settlement Scheme Interpreting Volunteer </w:t>
      </w:r>
      <w:r w:rsidR="009D0384">
        <w:rPr>
          <w:rFonts w:ascii="Arial" w:hAnsi="Arial" w:cs="Arial"/>
          <w:b/>
          <w:bCs/>
          <w:sz w:val="32"/>
          <w:szCs w:val="32"/>
        </w:rPr>
        <w:t>Role Description</w:t>
      </w:r>
    </w:p>
    <w:p w:rsidR="009D0384" w:rsidRDefault="00EF0467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05841E0" wp14:editId="74E3E359">
            <wp:simplePos x="0" y="0"/>
            <wp:positionH relativeFrom="column">
              <wp:posOffset>5400675</wp:posOffset>
            </wp:positionH>
            <wp:positionV relativeFrom="paragraph">
              <wp:posOffset>70485</wp:posOffset>
            </wp:positionV>
            <wp:extent cx="1103630" cy="105473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Title: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EF0467">
        <w:rPr>
          <w:rFonts w:ascii="Arial" w:hAnsi="Arial" w:cs="Arial"/>
          <w:b/>
          <w:bCs/>
          <w:sz w:val="28"/>
          <w:szCs w:val="28"/>
        </w:rPr>
        <w:t xml:space="preserve">Romanian </w:t>
      </w:r>
      <w:r w:rsidR="00D064FD">
        <w:rPr>
          <w:rFonts w:ascii="Arial" w:hAnsi="Arial" w:cs="Arial"/>
          <w:b/>
          <w:bCs/>
          <w:sz w:val="28"/>
          <w:szCs w:val="28"/>
        </w:rPr>
        <w:t xml:space="preserve">Speaking </w:t>
      </w:r>
      <w:r w:rsidR="00EF0467">
        <w:rPr>
          <w:rFonts w:ascii="Arial" w:hAnsi="Arial" w:cs="Arial"/>
          <w:b/>
          <w:bCs/>
          <w:sz w:val="28"/>
          <w:szCs w:val="28"/>
        </w:rPr>
        <w:t>Interpret</w:t>
      </w:r>
      <w:r w:rsidR="00D064FD">
        <w:rPr>
          <w:rFonts w:ascii="Arial" w:hAnsi="Arial" w:cs="Arial"/>
          <w:b/>
          <w:bCs/>
          <w:sz w:val="28"/>
          <w:szCs w:val="28"/>
        </w:rPr>
        <w:t xml:space="preserve">er 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Responsible to: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EB6E23">
        <w:rPr>
          <w:rFonts w:ascii="Arial" w:hAnsi="Arial" w:cs="Arial"/>
          <w:bCs/>
          <w:sz w:val="28"/>
          <w:szCs w:val="28"/>
        </w:rPr>
        <w:t>Jenny Hudson</w:t>
      </w:r>
      <w:r w:rsidR="00D064FD">
        <w:rPr>
          <w:rFonts w:ascii="Arial" w:hAnsi="Arial" w:cs="Arial"/>
          <w:bCs/>
          <w:sz w:val="28"/>
          <w:szCs w:val="28"/>
        </w:rPr>
        <w:t>: EUSS lead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Location: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="00613E9B">
        <w:rPr>
          <w:rFonts w:ascii="Arial" w:hAnsi="Arial" w:cs="Arial"/>
          <w:bCs/>
          <w:sz w:val="28"/>
          <w:szCs w:val="28"/>
        </w:rPr>
        <w:t>North Bristol Advice Centre, Lockleaze</w:t>
      </w:r>
      <w:r w:rsidR="00EF0467">
        <w:rPr>
          <w:rFonts w:ascii="Arial" w:hAnsi="Arial" w:cs="Arial"/>
          <w:bCs/>
          <w:sz w:val="28"/>
          <w:szCs w:val="28"/>
        </w:rPr>
        <w:t xml:space="preserve"> 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57CEA" w:rsidRPr="00357CEA" w:rsidRDefault="009D0384" w:rsidP="007A55EB">
      <w:pPr>
        <w:spacing w:after="0" w:line="240" w:lineRule="auto"/>
        <w:ind w:left="3600" w:hanging="2880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Days/times: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="00D064FD">
        <w:rPr>
          <w:rFonts w:ascii="Arial" w:hAnsi="Arial" w:cs="Arial"/>
          <w:bCs/>
          <w:sz w:val="28"/>
          <w:szCs w:val="28"/>
        </w:rPr>
        <w:t xml:space="preserve">Flexible: Tuesday – Friday - up to </w:t>
      </w:r>
      <w:r w:rsidR="00EF0467">
        <w:rPr>
          <w:rFonts w:ascii="Arial" w:hAnsi="Arial" w:cs="Arial"/>
          <w:bCs/>
          <w:sz w:val="28"/>
          <w:szCs w:val="28"/>
        </w:rPr>
        <w:t>4 hrs per week</w:t>
      </w:r>
      <w:r w:rsidR="00357CEA">
        <w:rPr>
          <w:rFonts w:ascii="Arial" w:hAnsi="Arial" w:cs="Arial"/>
          <w:b/>
          <w:bCs/>
          <w:sz w:val="28"/>
          <w:szCs w:val="28"/>
        </w:rPr>
        <w:tab/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F0467" w:rsidRDefault="009D0384" w:rsidP="00EF0467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Main aim</w:t>
      </w:r>
      <w:r w:rsidR="00932FD7">
        <w:rPr>
          <w:rFonts w:ascii="Arial" w:hAnsi="Arial" w:cs="Arial"/>
          <w:bCs/>
          <w:sz w:val="28"/>
          <w:szCs w:val="28"/>
        </w:rPr>
        <w:t>.</w:t>
      </w:r>
      <w:r w:rsidR="00085DA4">
        <w:rPr>
          <w:rFonts w:ascii="Arial" w:hAnsi="Arial" w:cs="Arial"/>
          <w:bCs/>
          <w:sz w:val="28"/>
          <w:szCs w:val="28"/>
        </w:rPr>
        <w:t xml:space="preserve"> </w:t>
      </w:r>
      <w:r w:rsidR="00EF0467">
        <w:rPr>
          <w:rFonts w:ascii="Arial" w:hAnsi="Arial" w:cs="Arial"/>
          <w:bCs/>
          <w:sz w:val="28"/>
          <w:szCs w:val="28"/>
        </w:rPr>
        <w:t xml:space="preserve"> </w:t>
      </w:r>
      <w:r w:rsidR="00EF0467" w:rsidRPr="00EF0467">
        <w:rPr>
          <w:rFonts w:ascii="Arial" w:hAnsi="Arial" w:cs="Arial"/>
          <w:bCs/>
          <w:sz w:val="28"/>
          <w:szCs w:val="28"/>
        </w:rPr>
        <w:t xml:space="preserve">Facilitating communication between </w:t>
      </w:r>
      <w:r w:rsidR="00EF0467">
        <w:rPr>
          <w:rFonts w:ascii="Arial" w:hAnsi="Arial" w:cs="Arial"/>
          <w:bCs/>
          <w:sz w:val="28"/>
          <w:szCs w:val="28"/>
        </w:rPr>
        <w:t xml:space="preserve">EU Settlement Scheme caseworker and vulnerable service users </w:t>
      </w:r>
      <w:r w:rsidR="00EF0467" w:rsidRPr="00EF0467">
        <w:rPr>
          <w:rFonts w:ascii="Arial" w:hAnsi="Arial" w:cs="Arial"/>
          <w:bCs/>
          <w:sz w:val="28"/>
          <w:szCs w:val="28"/>
        </w:rPr>
        <w:t>by providing interpreting either by telephone or in person</w:t>
      </w:r>
    </w:p>
    <w:p w:rsidR="00607397" w:rsidRPr="00EF0467" w:rsidRDefault="00607397" w:rsidP="00EF0467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</w:p>
    <w:p w:rsidR="00EF0467" w:rsidRDefault="00AE01FF" w:rsidP="00D51B9C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will I gain from this role</w:t>
      </w:r>
      <w:r w:rsidRPr="00EF0467">
        <w:rPr>
          <w:rFonts w:ascii="Arial" w:hAnsi="Arial" w:cs="Arial"/>
          <w:b/>
          <w:bCs/>
          <w:sz w:val="28"/>
          <w:szCs w:val="28"/>
        </w:rPr>
        <w:t xml:space="preserve">: </w:t>
      </w:r>
      <w:r w:rsidR="00EF0467" w:rsidRPr="00EF0467">
        <w:rPr>
          <w:rFonts w:ascii="Arial" w:hAnsi="Arial" w:cs="Arial"/>
          <w:bCs/>
          <w:sz w:val="28"/>
          <w:szCs w:val="28"/>
        </w:rPr>
        <w:t xml:space="preserve">This role is an essential communication link between </w:t>
      </w:r>
      <w:r w:rsidR="00607397">
        <w:rPr>
          <w:rFonts w:ascii="Arial" w:hAnsi="Arial" w:cs="Arial"/>
          <w:bCs/>
          <w:sz w:val="28"/>
          <w:szCs w:val="28"/>
        </w:rPr>
        <w:t xml:space="preserve">people who use the service and the </w:t>
      </w:r>
      <w:r w:rsidR="00EF0467" w:rsidRPr="00EF0467">
        <w:rPr>
          <w:rFonts w:ascii="Arial" w:hAnsi="Arial" w:cs="Arial"/>
          <w:bCs/>
          <w:sz w:val="28"/>
          <w:szCs w:val="28"/>
        </w:rPr>
        <w:t xml:space="preserve">staff who provide the </w:t>
      </w:r>
      <w:proofErr w:type="gramStart"/>
      <w:r w:rsidR="00EF0467" w:rsidRPr="00EF0467">
        <w:rPr>
          <w:rFonts w:ascii="Arial" w:hAnsi="Arial" w:cs="Arial"/>
          <w:bCs/>
          <w:sz w:val="28"/>
          <w:szCs w:val="28"/>
        </w:rPr>
        <w:t>service.</w:t>
      </w:r>
      <w:proofErr w:type="gramEnd"/>
      <w:r w:rsidR="00EF0467" w:rsidRPr="00EF0467">
        <w:rPr>
          <w:rFonts w:ascii="Arial" w:hAnsi="Arial" w:cs="Arial"/>
          <w:bCs/>
          <w:sz w:val="28"/>
          <w:szCs w:val="28"/>
        </w:rPr>
        <w:t xml:space="preserve"> Many of our service users do not speak English as their first language and they rely on high-qual</w:t>
      </w:r>
      <w:r w:rsidR="00EF0467">
        <w:rPr>
          <w:rFonts w:ascii="Arial" w:hAnsi="Arial" w:cs="Arial"/>
          <w:bCs/>
          <w:sz w:val="28"/>
          <w:szCs w:val="28"/>
        </w:rPr>
        <w:t>ity, confidential interpreting</w:t>
      </w:r>
      <w:r w:rsidR="00EF0467" w:rsidRPr="00EF0467">
        <w:rPr>
          <w:rFonts w:ascii="Arial" w:hAnsi="Arial" w:cs="Arial"/>
          <w:bCs/>
          <w:sz w:val="28"/>
          <w:szCs w:val="28"/>
        </w:rPr>
        <w:t xml:space="preserve"> </w:t>
      </w:r>
      <w:r w:rsidR="00EF0467">
        <w:rPr>
          <w:rFonts w:ascii="Arial" w:hAnsi="Arial" w:cs="Arial"/>
          <w:bCs/>
          <w:sz w:val="28"/>
          <w:szCs w:val="28"/>
        </w:rPr>
        <w:t>to enable them to successfully complete their applications to the EU Settlement Scheme.</w:t>
      </w:r>
    </w:p>
    <w:p w:rsidR="00865F89" w:rsidRDefault="009D0384" w:rsidP="00D51B9C">
      <w:pPr>
        <w:spacing w:after="0" w:line="240" w:lineRule="auto"/>
        <w:ind w:left="720"/>
      </w:pPr>
      <w:r>
        <w:tab/>
      </w:r>
    </w:p>
    <w:p w:rsidR="009D0384" w:rsidRPr="009D0384" w:rsidRDefault="009D0384" w:rsidP="009D0384">
      <w:pPr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Experience and skills</w:t>
      </w:r>
    </w:p>
    <w:p w:rsidR="00EF0467" w:rsidRDefault="00EF0467" w:rsidP="00EF0467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EF0467">
        <w:rPr>
          <w:rFonts w:ascii="Arial" w:hAnsi="Arial" w:cs="Arial"/>
          <w:bCs/>
          <w:sz w:val="28"/>
          <w:szCs w:val="28"/>
        </w:rPr>
        <w:t>Able to verbally communicate fluently in the language re</w:t>
      </w:r>
      <w:r>
        <w:rPr>
          <w:rFonts w:ascii="Arial" w:hAnsi="Arial" w:cs="Arial"/>
          <w:bCs/>
          <w:sz w:val="28"/>
          <w:szCs w:val="28"/>
        </w:rPr>
        <w:t>quired (as well as in English)</w:t>
      </w:r>
    </w:p>
    <w:p w:rsidR="009D0384" w:rsidRDefault="00024657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Excellent</w:t>
      </w:r>
      <w:r w:rsidR="00166610">
        <w:rPr>
          <w:rFonts w:ascii="Arial" w:hAnsi="Arial" w:cs="Arial"/>
          <w:bCs/>
          <w:sz w:val="28"/>
          <w:szCs w:val="28"/>
        </w:rPr>
        <w:t xml:space="preserve"> communication skills</w:t>
      </w:r>
      <w:r w:rsidR="00085DA4">
        <w:rPr>
          <w:rFonts w:ascii="Arial" w:hAnsi="Arial" w:cs="Arial"/>
          <w:bCs/>
          <w:sz w:val="28"/>
          <w:szCs w:val="28"/>
        </w:rPr>
        <w:t xml:space="preserve"> </w:t>
      </w:r>
      <w:r w:rsidR="0089480A">
        <w:rPr>
          <w:rFonts w:ascii="Arial" w:hAnsi="Arial" w:cs="Arial"/>
          <w:bCs/>
          <w:sz w:val="28"/>
          <w:szCs w:val="28"/>
        </w:rPr>
        <w:t>with attention to detail</w:t>
      </w:r>
    </w:p>
    <w:p w:rsidR="00607397" w:rsidRPr="00607397" w:rsidRDefault="0089480A" w:rsidP="00607397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Reliability,</w:t>
      </w:r>
      <w:r w:rsidR="009D0384" w:rsidRPr="009D0384">
        <w:rPr>
          <w:rFonts w:ascii="Arial" w:hAnsi="Arial" w:cs="Arial"/>
          <w:bCs/>
          <w:sz w:val="28"/>
          <w:szCs w:val="28"/>
        </w:rPr>
        <w:t xml:space="preserve"> commitment</w:t>
      </w:r>
      <w:r w:rsidR="00085DA4">
        <w:rPr>
          <w:rFonts w:ascii="Arial" w:hAnsi="Arial" w:cs="Arial"/>
          <w:bCs/>
          <w:sz w:val="28"/>
          <w:szCs w:val="28"/>
        </w:rPr>
        <w:t xml:space="preserve"> and a helpful and open</w:t>
      </w:r>
      <w:r>
        <w:rPr>
          <w:rFonts w:ascii="Arial" w:hAnsi="Arial" w:cs="Arial"/>
          <w:bCs/>
          <w:sz w:val="28"/>
          <w:szCs w:val="28"/>
        </w:rPr>
        <w:t xml:space="preserve"> manner</w:t>
      </w:r>
    </w:p>
    <w:p w:rsidR="008F3AAF" w:rsidRPr="0089480A" w:rsidRDefault="008F3AAF" w:rsidP="0089480A">
      <w:pPr>
        <w:spacing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D0384" w:rsidRPr="009D0384" w:rsidRDefault="009D0384" w:rsidP="009D0384">
      <w:pPr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Tasks and responsibilities</w:t>
      </w:r>
    </w:p>
    <w:p w:rsidR="00EF0467" w:rsidRDefault="00607397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Provide an interpreting service to support Romanian clients applying to the EU Settlement Scheme</w:t>
      </w:r>
    </w:p>
    <w:p w:rsidR="00607397" w:rsidRDefault="00607397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Work closely with the EU Settlement Scheme caseworker to ensure applicants are engaged in and fully understand the application process and outcomes</w:t>
      </w:r>
    </w:p>
    <w:p w:rsidR="00357CEA" w:rsidRPr="00357CEA" w:rsidRDefault="00357CEA" w:rsidP="00357CEA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adhere to NBAC’s volunteering policy</w:t>
      </w:r>
    </w:p>
    <w:p w:rsidR="00607397" w:rsidRDefault="00607397" w:rsidP="00AF49C4">
      <w:pPr>
        <w:numPr>
          <w:ilvl w:val="0"/>
          <w:numId w:val="2"/>
        </w:numPr>
        <w:contextualSpacing/>
      </w:pPr>
      <w:r w:rsidRPr="00607397">
        <w:rPr>
          <w:rFonts w:ascii="Arial" w:hAnsi="Arial" w:cs="Arial"/>
          <w:sz w:val="28"/>
          <w:szCs w:val="28"/>
        </w:rPr>
        <w:t>To attend an induction programme which will include both NBAC organisational policies and procedures and information on the EU Settlement Scheme</w:t>
      </w:r>
      <w:bookmarkStart w:id="0" w:name="_GoBack"/>
      <w:bookmarkEnd w:id="0"/>
    </w:p>
    <w:p w:rsidR="00607397" w:rsidRPr="00607397" w:rsidRDefault="00607397" w:rsidP="00607397"/>
    <w:p w:rsidR="00607397" w:rsidRPr="00607397" w:rsidRDefault="00607397" w:rsidP="00607397"/>
    <w:p w:rsidR="009D0384" w:rsidRPr="00607397" w:rsidRDefault="00D064FD" w:rsidP="00D064FD">
      <w:pPr>
        <w:tabs>
          <w:tab w:val="left" w:pos="1116"/>
        </w:tabs>
      </w:pPr>
      <w:r>
        <w:tab/>
      </w:r>
    </w:p>
    <w:sectPr w:rsidR="009D0384" w:rsidRPr="00607397" w:rsidSect="009D038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AF" w:rsidRDefault="008F3AAF" w:rsidP="008F3AAF">
      <w:pPr>
        <w:spacing w:after="0" w:line="240" w:lineRule="auto"/>
      </w:pPr>
      <w:r>
        <w:separator/>
      </w:r>
    </w:p>
  </w:endnote>
  <w:endnote w:type="continuationSeparator" w:id="0">
    <w:p w:rsidR="008F3AAF" w:rsidRDefault="008F3AAF" w:rsidP="008F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AF" w:rsidRDefault="000138CC">
    <w:pPr>
      <w:pStyle w:val="Footer"/>
    </w:pPr>
    <w:r>
      <w:t>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AF" w:rsidRDefault="008F3AAF" w:rsidP="008F3AAF">
      <w:pPr>
        <w:spacing w:after="0" w:line="240" w:lineRule="auto"/>
      </w:pPr>
      <w:r>
        <w:separator/>
      </w:r>
    </w:p>
  </w:footnote>
  <w:footnote w:type="continuationSeparator" w:id="0">
    <w:p w:rsidR="008F3AAF" w:rsidRDefault="008F3AAF" w:rsidP="008F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480F"/>
    <w:multiLevelType w:val="hybridMultilevel"/>
    <w:tmpl w:val="361C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1192"/>
    <w:multiLevelType w:val="hybridMultilevel"/>
    <w:tmpl w:val="5F42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84"/>
    <w:rsid w:val="000138CC"/>
    <w:rsid w:val="00015FAE"/>
    <w:rsid w:val="00024657"/>
    <w:rsid w:val="00085DA4"/>
    <w:rsid w:val="00166610"/>
    <w:rsid w:val="00185042"/>
    <w:rsid w:val="001E25E3"/>
    <w:rsid w:val="00217813"/>
    <w:rsid w:val="00236AFE"/>
    <w:rsid w:val="002D4E9D"/>
    <w:rsid w:val="00357CEA"/>
    <w:rsid w:val="00525E6C"/>
    <w:rsid w:val="00607397"/>
    <w:rsid w:val="00613E9B"/>
    <w:rsid w:val="00647025"/>
    <w:rsid w:val="006B5076"/>
    <w:rsid w:val="007375D8"/>
    <w:rsid w:val="007A040A"/>
    <w:rsid w:val="007A55EB"/>
    <w:rsid w:val="00865120"/>
    <w:rsid w:val="00865F89"/>
    <w:rsid w:val="00893FD6"/>
    <w:rsid w:val="0089480A"/>
    <w:rsid w:val="008F3AAF"/>
    <w:rsid w:val="00932FD7"/>
    <w:rsid w:val="009D0384"/>
    <w:rsid w:val="00A67167"/>
    <w:rsid w:val="00AE01FF"/>
    <w:rsid w:val="00BA4B9D"/>
    <w:rsid w:val="00C1122A"/>
    <w:rsid w:val="00D064FD"/>
    <w:rsid w:val="00D51B9C"/>
    <w:rsid w:val="00DE71D5"/>
    <w:rsid w:val="00E1519B"/>
    <w:rsid w:val="00EB6E23"/>
    <w:rsid w:val="00EF0467"/>
    <w:rsid w:val="00FE090F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2AB06-B6AF-46FF-8C58-E64696AB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AF"/>
  </w:style>
  <w:style w:type="paragraph" w:styleId="Footer">
    <w:name w:val="footer"/>
    <w:basedOn w:val="Normal"/>
    <w:link w:val="FooterChar"/>
    <w:uiPriority w:val="99"/>
    <w:unhideWhenUsed/>
    <w:rsid w:val="008F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20C0CD9F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Helen Stone</cp:lastModifiedBy>
  <cp:revision>3</cp:revision>
  <cp:lastPrinted>2018-05-17T13:02:00Z</cp:lastPrinted>
  <dcterms:created xsi:type="dcterms:W3CDTF">2020-07-28T12:57:00Z</dcterms:created>
  <dcterms:modified xsi:type="dcterms:W3CDTF">2020-07-28T12:58:00Z</dcterms:modified>
</cp:coreProperties>
</file>